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Cs/>
          <w:sz w:val="28"/>
          <w:szCs w:val="44"/>
        </w:rPr>
      </w:pPr>
      <w:r>
        <w:rPr>
          <w:rFonts w:hint="eastAsia" w:ascii="仿宋" w:hAnsi="仿宋" w:eastAsia="仿宋"/>
          <w:bCs/>
          <w:sz w:val="36"/>
          <w:szCs w:val="44"/>
        </w:rPr>
        <w:t>碧桂园集团安徽区域财务资金部招聘简章</w:t>
      </w:r>
    </w:p>
    <w:p>
      <w:pPr>
        <w:jc w:val="center"/>
        <w:rPr>
          <w:rFonts w:ascii="仿宋" w:hAnsi="仿宋" w:eastAsia="仿宋"/>
          <w:bCs/>
          <w:sz w:val="36"/>
          <w:szCs w:val="44"/>
        </w:rPr>
      </w:pPr>
    </w:p>
    <w:p>
      <w:pPr>
        <w:spacing w:after="156" w:afterLines="50" w:line="540" w:lineRule="exact"/>
        <w:rPr>
          <w:rFonts w:ascii="仿宋" w:hAnsi="仿宋" w:eastAsia="仿宋"/>
          <w:b/>
          <w:sz w:val="28"/>
          <w:szCs w:val="36"/>
        </w:rPr>
      </w:pPr>
      <w:r>
        <w:rPr>
          <w:rFonts w:ascii="仿宋" w:hAnsi="仿宋" w:eastAsia="仿宋"/>
          <w:b/>
          <w:sz w:val="28"/>
          <w:szCs w:val="36"/>
        </w:rPr>
        <w:t xml:space="preserve">碧桂园集团介绍 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AppleSystemUIFont"/>
          <w:bCs/>
          <w:kern w:val="0"/>
          <w:sz w:val="24"/>
        </w:rPr>
      </w:pPr>
      <w:r>
        <w:rPr>
          <w:rFonts w:ascii="仿宋" w:hAnsi="仿宋" w:eastAsia="仿宋" w:cs=".PingFang SC"/>
          <w:bCs/>
          <w:kern w:val="0"/>
          <w:sz w:val="24"/>
        </w:rPr>
        <w:t>碧桂园是为全世界创造美好生活产品的高科技综合性企业。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.PingFang SC"/>
          <w:bCs/>
          <w:kern w:val="0"/>
          <w:sz w:val="24"/>
          <w:u w:val="single"/>
        </w:rPr>
      </w:pPr>
      <w:r>
        <w:rPr>
          <w:rFonts w:ascii="仿宋" w:hAnsi="仿宋" w:eastAsia="仿宋" w:cs="Arial"/>
          <w:bCs/>
          <w:kern w:val="0"/>
          <w:sz w:val="24"/>
        </w:rPr>
        <w:t>■</w:t>
      </w:r>
      <w:r>
        <w:rPr>
          <w:rFonts w:ascii="仿宋" w:hAnsi="仿宋" w:eastAsia="仿宋" w:cs="AppleSystemUIFont"/>
          <w:bCs/>
          <w:kern w:val="0"/>
          <w:sz w:val="24"/>
        </w:rPr>
        <w:t xml:space="preserve"> </w:t>
      </w:r>
      <w:r>
        <w:rPr>
          <w:rFonts w:ascii="仿宋" w:hAnsi="仿宋" w:eastAsia="仿宋" w:cs=".PingFang SC"/>
          <w:b/>
          <w:kern w:val="0"/>
          <w:sz w:val="24"/>
          <w:u w:val="single"/>
        </w:rPr>
        <w:t>我们一直致力于为追求美好生活的人提供好房子，好社区</w:t>
      </w:r>
      <w:r>
        <w:rPr>
          <w:rFonts w:ascii="仿宋" w:hAnsi="仿宋" w:eastAsia="仿宋" w:cs=".PingFang SC"/>
          <w:bCs/>
          <w:kern w:val="0"/>
          <w:sz w:val="24"/>
        </w:rPr>
        <w:t>。</w:t>
      </w:r>
      <w:r>
        <w:rPr>
          <w:rFonts w:ascii="仿宋" w:hAnsi="仿宋" w:eastAsia="仿宋" w:cs="AppleSystemUIFont"/>
          <w:bCs/>
          <w:kern w:val="0"/>
          <w:sz w:val="24"/>
        </w:rPr>
        <w:t>20</w:t>
      </w:r>
      <w:r>
        <w:rPr>
          <w:rFonts w:ascii="仿宋" w:hAnsi="仿宋" w:eastAsia="仿宋" w:cs=".PingFang SC"/>
          <w:bCs/>
          <w:kern w:val="0"/>
          <w:sz w:val="24"/>
        </w:rPr>
        <w:t>多年来，作为新型城镇化的身体力行者，以打造民生地产为己任，我们已为超过</w:t>
      </w:r>
      <w:r>
        <w:rPr>
          <w:rFonts w:ascii="仿宋" w:hAnsi="仿宋" w:eastAsia="仿宋" w:cs="AppleSystemUIFont"/>
          <w:bCs/>
          <w:kern w:val="0"/>
          <w:sz w:val="24"/>
        </w:rPr>
        <w:t>1100</w:t>
      </w:r>
      <w:r>
        <w:rPr>
          <w:rFonts w:ascii="仿宋" w:hAnsi="仿宋" w:eastAsia="仿宋" w:cs=".PingFang SC"/>
          <w:bCs/>
          <w:kern w:val="0"/>
          <w:sz w:val="24"/>
        </w:rPr>
        <w:t>个城镇带来现代化的城市面貌。高科技的应用，让我们成为了绿色生态智慧建筑的建造者，我们首创立体分层现代都市建筑</w:t>
      </w:r>
      <w:r>
        <w:rPr>
          <w:rFonts w:ascii="仿宋" w:hAnsi="仿宋" w:eastAsia="仿宋" w:cs="AppleSystemUIFont"/>
          <w:bCs/>
          <w:kern w:val="0"/>
          <w:sz w:val="24"/>
        </w:rPr>
        <w:t>——</w:t>
      </w:r>
      <w:r>
        <w:rPr>
          <w:rFonts w:ascii="仿宋" w:hAnsi="仿宋" w:eastAsia="仿宋" w:cs=".PingFang SC"/>
          <w:bCs/>
          <w:kern w:val="0"/>
          <w:sz w:val="24"/>
        </w:rPr>
        <w:t>森林城市，被《福布斯》评为“影响世界未来的</w:t>
      </w:r>
      <w:r>
        <w:rPr>
          <w:rFonts w:ascii="仿宋" w:hAnsi="仿宋" w:eastAsia="仿宋" w:cs="AppleSystemUIFont"/>
          <w:bCs/>
          <w:kern w:val="0"/>
          <w:sz w:val="24"/>
        </w:rPr>
        <w:t>5</w:t>
      </w:r>
      <w:r>
        <w:rPr>
          <w:rFonts w:ascii="仿宋" w:hAnsi="仿宋" w:eastAsia="仿宋" w:cs=".PingFang SC"/>
          <w:bCs/>
          <w:kern w:val="0"/>
          <w:sz w:val="24"/>
        </w:rPr>
        <w:t>座城市”之首。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AppleSystemUIFont"/>
          <w:bCs/>
          <w:kern w:val="0"/>
          <w:sz w:val="24"/>
        </w:rPr>
      </w:pPr>
      <w:r>
        <w:rPr>
          <w:rFonts w:ascii="仿宋" w:hAnsi="仿宋" w:eastAsia="仿宋" w:cs=".PingFang SC"/>
          <w:bCs/>
          <w:kern w:val="0"/>
          <w:sz w:val="24"/>
        </w:rPr>
        <w:t>如今，有超过</w:t>
      </w:r>
      <w:r>
        <w:rPr>
          <w:rFonts w:ascii="仿宋" w:hAnsi="仿宋" w:eastAsia="仿宋" w:cs="AppleSystemUIFont"/>
          <w:bCs/>
          <w:kern w:val="0"/>
          <w:sz w:val="24"/>
        </w:rPr>
        <w:t>400</w:t>
      </w:r>
      <w:r>
        <w:rPr>
          <w:rFonts w:ascii="仿宋" w:hAnsi="仿宋" w:eastAsia="仿宋" w:cs=".PingFang SC"/>
          <w:bCs/>
          <w:kern w:val="0"/>
          <w:sz w:val="24"/>
        </w:rPr>
        <w:t>万业主选择在碧桂园安居乐业。进入工业4.0的时代，随着建筑机器人的加入，我们以工匠精神反复推敲的高性价比房子，在安全、美观、经济、适用和耐久上将得到全面提升。高科技打造的智慧社区，让我们始终保持世界一流的小区服务水平。碧桂园项目会一直是所在城市的亮丽风景线和名片：园林景观、生活广场使当地人民流连忘返，会所、物业服务令人生活舒适、安全。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Arial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 </w:t>
      </w:r>
      <w:r>
        <w:rPr>
          <w:rFonts w:ascii="仿宋" w:hAnsi="仿宋" w:eastAsia="仿宋" w:cs="Arial"/>
          <w:bCs/>
          <w:kern w:val="0"/>
          <w:sz w:val="24"/>
        </w:rPr>
        <w:t>■</w:t>
      </w:r>
      <w:r>
        <w:rPr>
          <w:rFonts w:ascii="仿宋" w:hAnsi="仿宋" w:eastAsia="仿宋" w:cs="AppleSystemUIFont"/>
          <w:bCs/>
          <w:kern w:val="0"/>
          <w:sz w:val="24"/>
        </w:rPr>
        <w:t xml:space="preserve"> </w:t>
      </w:r>
      <w:r>
        <w:rPr>
          <w:rFonts w:ascii="仿宋" w:hAnsi="仿宋" w:eastAsia="仿宋" w:cs=".PingFang SC"/>
          <w:b/>
          <w:kern w:val="0"/>
          <w:sz w:val="24"/>
          <w:u w:val="single"/>
        </w:rPr>
        <w:t>我们积极投身智能制造，发展科学技术</w:t>
      </w:r>
      <w:r>
        <w:rPr>
          <w:rFonts w:ascii="仿宋" w:hAnsi="仿宋" w:eastAsia="仿宋" w:cs=".PingFang SC"/>
          <w:bCs/>
          <w:kern w:val="0"/>
          <w:sz w:val="24"/>
        </w:rPr>
        <w:t>。科学技术是第一生产力，智能制造大有可为。作为一家拥有近</w:t>
      </w:r>
      <w:r>
        <w:rPr>
          <w:rFonts w:ascii="仿宋" w:hAnsi="仿宋" w:eastAsia="仿宋" w:cs="AppleSystemUIFont"/>
          <w:bCs/>
          <w:kern w:val="0"/>
          <w:sz w:val="24"/>
        </w:rPr>
        <w:t>20</w:t>
      </w:r>
      <w:r>
        <w:rPr>
          <w:rFonts w:ascii="仿宋" w:hAnsi="仿宋" w:eastAsia="仿宋" w:cs=".PingFang SC"/>
          <w:bCs/>
          <w:kern w:val="0"/>
          <w:sz w:val="24"/>
        </w:rPr>
        <w:t>万名员工，</w:t>
      </w:r>
      <w:r>
        <w:rPr>
          <w:rFonts w:ascii="仿宋" w:hAnsi="仿宋" w:eastAsia="仿宋" w:cs="AppleSystemUIFont"/>
          <w:bCs/>
          <w:kern w:val="0"/>
          <w:sz w:val="24"/>
        </w:rPr>
        <w:t>1000</w:t>
      </w:r>
      <w:r>
        <w:rPr>
          <w:rFonts w:ascii="仿宋" w:hAnsi="仿宋" w:eastAsia="仿宋" w:cs=".PingFang SC"/>
          <w:bCs/>
          <w:kern w:val="0"/>
          <w:sz w:val="24"/>
        </w:rPr>
        <w:t>多名博士的企业，我们投入巨资，建机器人谷，延请顶尖人才，做好孵化器，成立研发团队，把最先进的科研成果转化成实用又物美价廉的高科技产品，让人们的生活更美好，助力国家科技进步，造福全人类。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AppleSystemUIFont"/>
          <w:bCs/>
          <w:kern w:val="0"/>
          <w:sz w:val="24"/>
        </w:rPr>
      </w:pPr>
      <w:r>
        <w:rPr>
          <w:rFonts w:ascii="仿宋" w:hAnsi="仿宋" w:eastAsia="仿宋" w:cs="Arial"/>
          <w:bCs/>
          <w:kern w:val="0"/>
          <w:sz w:val="24"/>
        </w:rPr>
        <w:t>■</w:t>
      </w:r>
      <w:r>
        <w:rPr>
          <w:rFonts w:ascii="仿宋" w:hAnsi="仿宋" w:eastAsia="仿宋" w:cs="AppleSystemUIFont"/>
          <w:bCs/>
          <w:kern w:val="0"/>
          <w:sz w:val="24"/>
        </w:rPr>
        <w:t xml:space="preserve"> </w:t>
      </w:r>
      <w:r>
        <w:rPr>
          <w:rFonts w:ascii="仿宋" w:hAnsi="仿宋" w:eastAsia="仿宋" w:cs=".PingFang SC"/>
          <w:b/>
          <w:kern w:val="0"/>
          <w:sz w:val="24"/>
          <w:u w:val="single"/>
        </w:rPr>
        <w:t>我们发展现代农业，振兴乡村</w:t>
      </w:r>
      <w:r>
        <w:rPr>
          <w:rFonts w:ascii="仿宋" w:hAnsi="仿宋" w:eastAsia="仿宋" w:cs=".PingFang SC"/>
          <w:bCs/>
          <w:kern w:val="0"/>
          <w:sz w:val="24"/>
        </w:rPr>
        <w:t>。我们引入世界一流的农业生产技术、设备，同时利用机器人研发优势，布局农业全产业链，并通过对碧桂园的社区及全社会进行零售，与农民共享现代农业发展的红利，帮助农民增收致富，同时以较低的价格，为每一个家庭生产和提供安全、好吃、实惠、丰富的农产品及常用生活用品。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.PingFang SC"/>
          <w:bCs/>
          <w:kern w:val="0"/>
          <w:sz w:val="24"/>
          <w:u w:val="single"/>
        </w:rPr>
      </w:pPr>
      <w:r>
        <w:rPr>
          <w:rFonts w:ascii="仿宋" w:hAnsi="仿宋" w:eastAsia="仿宋" w:cs="Arial"/>
          <w:bCs/>
          <w:kern w:val="0"/>
          <w:sz w:val="24"/>
        </w:rPr>
        <w:t>■</w:t>
      </w:r>
      <w:r>
        <w:rPr>
          <w:rFonts w:ascii="仿宋" w:hAnsi="仿宋" w:eastAsia="仿宋" w:cs="AppleSystemUIFont"/>
          <w:bCs/>
          <w:kern w:val="0"/>
          <w:sz w:val="24"/>
        </w:rPr>
        <w:t xml:space="preserve"> </w:t>
      </w:r>
      <w:r>
        <w:rPr>
          <w:rFonts w:ascii="仿宋" w:hAnsi="仿宋" w:eastAsia="仿宋" w:cs=".PingFang SC"/>
          <w:b/>
          <w:kern w:val="0"/>
          <w:sz w:val="24"/>
          <w:u w:val="single"/>
        </w:rPr>
        <w:t>我们希望社会因我们的存在而变得更加美</w:t>
      </w:r>
      <w:r>
        <w:rPr>
          <w:rFonts w:ascii="仿宋" w:hAnsi="仿宋" w:eastAsia="仿宋" w:cs=".PingFang SC"/>
          <w:bCs/>
          <w:kern w:val="0"/>
          <w:sz w:val="24"/>
          <w:u w:val="single"/>
        </w:rPr>
        <w:t>好</w:t>
      </w:r>
      <w:r>
        <w:rPr>
          <w:rFonts w:ascii="仿宋" w:hAnsi="仿宋" w:eastAsia="仿宋" w:cs=".PingFang SC"/>
          <w:bCs/>
          <w:kern w:val="0"/>
          <w:sz w:val="24"/>
        </w:rPr>
        <w:t>。精准扶贫和乡村振兴也是我们的主业之一。为此，我们不懈创造社会价值和经济价值。立业至今，碧桂园创始人及集团累计参与社会慈善捐款已超</w:t>
      </w:r>
      <w:r>
        <w:rPr>
          <w:rFonts w:ascii="仿宋" w:hAnsi="仿宋" w:eastAsia="仿宋" w:cs="AppleSystemUIFont"/>
          <w:bCs/>
          <w:kern w:val="0"/>
          <w:sz w:val="24"/>
        </w:rPr>
        <w:t>55</w:t>
      </w:r>
      <w:r>
        <w:rPr>
          <w:rFonts w:ascii="仿宋" w:hAnsi="仿宋" w:eastAsia="仿宋" w:cs=".PingFang SC"/>
          <w:bCs/>
          <w:kern w:val="0"/>
          <w:sz w:val="24"/>
        </w:rPr>
        <w:t>亿元，并主动承担起全国</w:t>
      </w:r>
      <w:r>
        <w:rPr>
          <w:rFonts w:ascii="仿宋" w:hAnsi="仿宋" w:eastAsia="仿宋" w:cs="AppleSystemUIFont"/>
          <w:bCs/>
          <w:kern w:val="0"/>
          <w:sz w:val="24"/>
        </w:rPr>
        <w:t>9</w:t>
      </w:r>
      <w:r>
        <w:rPr>
          <w:rFonts w:ascii="仿宋" w:hAnsi="仿宋" w:eastAsia="仿宋" w:cs=".PingFang SC"/>
          <w:bCs/>
          <w:kern w:val="0"/>
          <w:sz w:val="24"/>
        </w:rPr>
        <w:t>省</w:t>
      </w:r>
      <w:r>
        <w:rPr>
          <w:rFonts w:ascii="仿宋" w:hAnsi="仿宋" w:eastAsia="仿宋" w:cs="AppleSystemUIFont"/>
          <w:bCs/>
          <w:kern w:val="0"/>
          <w:sz w:val="24"/>
        </w:rPr>
        <w:t>14</w:t>
      </w:r>
      <w:r>
        <w:rPr>
          <w:rFonts w:ascii="仿宋" w:hAnsi="仿宋" w:eastAsia="仿宋" w:cs=".PingFang SC"/>
          <w:bCs/>
          <w:kern w:val="0"/>
          <w:sz w:val="24"/>
        </w:rPr>
        <w:t>县的精准扶贫和乡村振兴工作，正帮助</w:t>
      </w:r>
      <w:r>
        <w:rPr>
          <w:rFonts w:ascii="仿宋" w:hAnsi="仿宋" w:eastAsia="仿宋" w:cs="AppleSystemUIFont"/>
          <w:bCs/>
          <w:kern w:val="0"/>
          <w:sz w:val="24"/>
        </w:rPr>
        <w:t>33.6</w:t>
      </w:r>
      <w:r>
        <w:rPr>
          <w:rFonts w:ascii="仿宋" w:hAnsi="仿宋" w:eastAsia="仿宋" w:cs=".PingFang SC"/>
          <w:bCs/>
          <w:kern w:val="0"/>
          <w:sz w:val="24"/>
        </w:rPr>
        <w:t>万农村贫困人口脱贫致富。</w:t>
      </w:r>
    </w:p>
    <w:p>
      <w:pPr>
        <w:autoSpaceDE w:val="0"/>
        <w:autoSpaceDN w:val="0"/>
        <w:adjustRightInd w:val="0"/>
        <w:spacing w:after="156" w:afterLines="50" w:line="540" w:lineRule="exact"/>
        <w:jc w:val="left"/>
        <w:rPr>
          <w:rFonts w:ascii="仿宋" w:hAnsi="仿宋" w:eastAsia="仿宋" w:cs=".PingFang SC"/>
          <w:bCs/>
          <w:kern w:val="0"/>
          <w:sz w:val="24"/>
          <w:u w:val="single"/>
        </w:rPr>
      </w:pPr>
      <w:r>
        <w:rPr>
          <w:rFonts w:ascii="仿宋" w:hAnsi="仿宋" w:eastAsia="仿宋" w:cs=".PingFang SC"/>
          <w:bCs/>
          <w:kern w:val="0"/>
          <w:sz w:val="24"/>
        </w:rPr>
        <w:t>作为一家自</w:t>
      </w:r>
      <w:r>
        <w:rPr>
          <w:rFonts w:ascii="仿宋" w:hAnsi="仿宋" w:eastAsia="仿宋" w:cs="AppleSystemUIFont"/>
          <w:bCs/>
          <w:kern w:val="0"/>
          <w:sz w:val="24"/>
        </w:rPr>
        <w:t>2007</w:t>
      </w:r>
      <w:r>
        <w:rPr>
          <w:rFonts w:ascii="仿宋" w:hAnsi="仿宋" w:eastAsia="仿宋" w:cs=".PingFang SC"/>
          <w:bCs/>
          <w:kern w:val="0"/>
          <w:sz w:val="24"/>
        </w:rPr>
        <w:t>年就已在香港上市的恒生指数成分股公司、世界五百强企业，碧桂园在</w:t>
      </w:r>
      <w:r>
        <w:rPr>
          <w:rFonts w:ascii="仿宋" w:hAnsi="仿宋" w:eastAsia="仿宋" w:cs="AppleSystemUIFont"/>
          <w:bCs/>
          <w:kern w:val="0"/>
          <w:sz w:val="24"/>
        </w:rPr>
        <w:t>2018</w:t>
      </w:r>
      <w:r>
        <w:rPr>
          <w:rFonts w:ascii="仿宋" w:hAnsi="仿宋" w:eastAsia="仿宋" w:cs=".PingFang SC"/>
          <w:bCs/>
          <w:kern w:val="0"/>
          <w:sz w:val="24"/>
        </w:rPr>
        <w:t>年的纳税额已超</w:t>
      </w:r>
      <w:r>
        <w:rPr>
          <w:rFonts w:ascii="仿宋" w:hAnsi="仿宋" w:eastAsia="仿宋" w:cs="AppleSystemUIFont"/>
          <w:bCs/>
          <w:kern w:val="0"/>
          <w:sz w:val="24"/>
        </w:rPr>
        <w:t>625</w:t>
      </w:r>
      <w:r>
        <w:rPr>
          <w:rFonts w:ascii="仿宋" w:hAnsi="仿宋" w:eastAsia="仿宋" w:cs=".PingFang SC"/>
          <w:bCs/>
          <w:kern w:val="0"/>
          <w:sz w:val="24"/>
        </w:rPr>
        <w:t>亿元人民币。作为一家有良心、有社会责任感的阳光企业，我们将为人类社会的进步而不懈努力。</w:t>
      </w:r>
      <w:r>
        <w:rPr>
          <w:rFonts w:hint="eastAsia" w:ascii="宋体" w:hAnsi="宋体" w:cs="宋体"/>
          <w:bCs/>
          <w:kern w:val="0"/>
          <w:sz w:val="24"/>
        </w:rPr>
        <w:t> </w:t>
      </w:r>
      <w:r>
        <w:rPr>
          <w:rFonts w:ascii="仿宋" w:hAnsi="仿宋" w:eastAsia="仿宋" w:cs=".PingFang SC"/>
          <w:bCs/>
          <w:kern w:val="0"/>
          <w:sz w:val="24"/>
        </w:rPr>
        <w:t>碧桂园</w:t>
      </w:r>
      <w:r>
        <w:rPr>
          <w:rFonts w:ascii="仿宋" w:hAnsi="仿宋" w:eastAsia="仿宋" w:cs="AppleSystemUIFontBold"/>
          <w:bCs/>
          <w:kern w:val="0"/>
          <w:sz w:val="24"/>
        </w:rPr>
        <w:t>——</w:t>
      </w:r>
      <w:r>
        <w:rPr>
          <w:rFonts w:ascii="仿宋" w:hAnsi="仿宋" w:eastAsia="仿宋" w:cs=".PingFang SC"/>
          <w:bCs/>
          <w:kern w:val="0"/>
          <w:sz w:val="24"/>
        </w:rPr>
        <w:t>给您一个五星级的家</w:t>
      </w:r>
      <w:r>
        <w:rPr>
          <w:rFonts w:hint="eastAsia" w:ascii="仿宋" w:hAnsi="仿宋" w:eastAsia="仿宋" w:cs=".PingFang SC"/>
          <w:bCs/>
          <w:kern w:val="0"/>
          <w:sz w:val="24"/>
        </w:rPr>
        <w:t>！</w:t>
      </w:r>
    </w:p>
    <w:p>
      <w:pPr>
        <w:spacing w:line="360" w:lineRule="auto"/>
        <w:rPr>
          <w:rFonts w:ascii="仿宋" w:hAnsi="仿宋" w:eastAsia="仿宋" w:cs=".PingFang SC"/>
          <w:bCs/>
          <w:kern w:val="0"/>
          <w:sz w:val="24"/>
          <w:u w:val="single"/>
        </w:rPr>
      </w:pPr>
    </w:p>
    <w:p>
      <w:pPr>
        <w:spacing w:line="360" w:lineRule="auto"/>
        <w:rPr>
          <w:rFonts w:ascii="仿宋" w:hAnsi="仿宋" w:eastAsia="仿宋" w:cs=".PingFang SC"/>
          <w:bCs/>
          <w:kern w:val="0"/>
          <w:sz w:val="24"/>
          <w:u w:val="single"/>
        </w:rPr>
      </w:pPr>
      <w:r>
        <w:rPr>
          <w:rFonts w:ascii="仿宋" w:hAnsi="仿宋" w:eastAsia="仿宋" w:cs=".PingFang SC"/>
          <w:b/>
          <w:kern w:val="0"/>
          <w:sz w:val="24"/>
          <w:u w:val="single"/>
        </w:rPr>
        <w:t>通过二十七年锐意进取， 碧桂园获得社会各界的充分认可</w:t>
      </w:r>
    </w:p>
    <w:tbl>
      <w:tblPr>
        <w:tblStyle w:val="6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《财富》世界500强</w:t>
            </w:r>
          </w:p>
        </w:tc>
        <w:tc>
          <w:tcPr>
            <w:tcW w:w="4528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中国房地产三强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《福布斯》全球上市公司200强</w:t>
            </w:r>
          </w:p>
        </w:tc>
        <w:tc>
          <w:tcPr>
            <w:tcW w:w="4528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中国大学生最佳雇主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Brand Finance 全球品牌150强</w:t>
            </w:r>
          </w:p>
        </w:tc>
        <w:tc>
          <w:tcPr>
            <w:tcW w:w="4528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中国人才管理典范企业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BrandZ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™</w:t>
            </w:r>
            <w:r>
              <w:rPr>
                <w:rFonts w:ascii="仿宋" w:hAnsi="仿宋" w:eastAsia="仿宋" w:cs="方正兰亭黑简体"/>
                <w:bCs/>
                <w:kern w:val="0"/>
                <w:sz w:val="24"/>
              </w:rPr>
              <w:t>中国品牌</w:t>
            </w: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50强</w:t>
            </w:r>
          </w:p>
        </w:tc>
        <w:tc>
          <w:tcPr>
            <w:tcW w:w="4528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中国典范雇主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新华社民族品牌传播工程</w:t>
            </w:r>
          </w:p>
        </w:tc>
        <w:tc>
          <w:tcPr>
            <w:tcW w:w="4528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4"/>
              </w:rPr>
            </w:pPr>
            <w:r>
              <w:rPr>
                <w:rFonts w:ascii="仿宋" w:hAnsi="仿宋" w:eastAsia="仿宋" w:cs="微软雅黑"/>
                <w:bCs/>
                <w:kern w:val="0"/>
                <w:sz w:val="24"/>
              </w:rPr>
              <w:t>中华慈善奖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0"/>
              </w:rPr>
            </w:pPr>
          </w:p>
        </w:tc>
        <w:tc>
          <w:tcPr>
            <w:tcW w:w="4528" w:type="dxa"/>
          </w:tcPr>
          <w:p>
            <w:pPr>
              <w:spacing w:line="360" w:lineRule="auto"/>
              <w:rPr>
                <w:rFonts w:ascii="仿宋" w:hAnsi="仿宋" w:eastAsia="仿宋" w:cs="微软雅黑"/>
                <w:bCs/>
                <w:kern w:val="0"/>
                <w:sz w:val="20"/>
              </w:rPr>
            </w:pPr>
          </w:p>
        </w:tc>
      </w:tr>
    </w:tbl>
    <w:p>
      <w:pPr>
        <w:spacing w:after="156" w:afterLines="50" w:line="540" w:lineRule="exact"/>
        <w:rPr>
          <w:rFonts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</w:rPr>
        <w:t>财务资金部招聘</w:t>
      </w:r>
      <w:r>
        <w:rPr>
          <w:rFonts w:ascii="仿宋" w:hAnsi="仿宋" w:eastAsia="仿宋"/>
          <w:b/>
          <w:sz w:val="28"/>
          <w:szCs w:val="36"/>
        </w:rPr>
        <w:t xml:space="preserve">岗位需求 </w:t>
      </w:r>
    </w:p>
    <w:p>
      <w:pPr>
        <w:pStyle w:val="13"/>
        <w:spacing w:after="156" w:afterLines="50" w:line="540" w:lineRule="exact"/>
        <w:ind w:firstLine="0" w:firstLineChars="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t>1、学历要求：</w:t>
      </w:r>
      <w:r>
        <w:rPr>
          <w:rFonts w:hint="eastAsia" w:ascii="仿宋" w:hAnsi="仿宋" w:eastAsia="仿宋"/>
          <w:bCs/>
          <w:sz w:val="24"/>
        </w:rPr>
        <w:t>本科/</w:t>
      </w:r>
      <w:r>
        <w:rPr>
          <w:rFonts w:ascii="仿宋" w:hAnsi="仿宋" w:eastAsia="仿宋"/>
          <w:bCs/>
          <w:sz w:val="24"/>
        </w:rPr>
        <w:t>硕士</w:t>
      </w:r>
    </w:p>
    <w:p>
      <w:pPr>
        <w:pStyle w:val="13"/>
        <w:spacing w:after="156" w:afterLines="50" w:line="540" w:lineRule="exact"/>
        <w:ind w:firstLine="0" w:firstLineChars="0"/>
        <w:rPr>
          <w:rFonts w:ascii="仿宋" w:hAnsi="仿宋" w:eastAsia="仿宋" w:cs="微软雅黑"/>
          <w:bCs/>
          <w:sz w:val="24"/>
          <w:szCs w:val="28"/>
        </w:rPr>
      </w:pPr>
      <w:r>
        <w:rPr>
          <w:rFonts w:ascii="仿宋" w:hAnsi="仿宋" w:eastAsia="仿宋"/>
          <w:bCs/>
          <w:sz w:val="24"/>
        </w:rPr>
        <w:t>2、招聘岗位：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会计岗位薪酬（年薪80000元左右，具体按面试情况定）。</w:t>
      </w:r>
    </w:p>
    <w:p>
      <w:pPr>
        <w:pStyle w:val="13"/>
        <w:spacing w:after="156" w:afterLines="50" w:line="540" w:lineRule="exact"/>
        <w:ind w:firstLine="0" w:firstLineChars="0"/>
        <w:rPr>
          <w:rFonts w:ascii="仿宋" w:hAnsi="仿宋" w:eastAsia="仿宋"/>
          <w:bCs/>
          <w:sz w:val="24"/>
        </w:rPr>
      </w:pPr>
      <w:r>
        <w:rPr>
          <w:rFonts w:ascii="仿宋" w:hAnsi="仿宋" w:eastAsia="仿宋" w:cs=".PingFang SC"/>
          <w:b/>
          <w:kern w:val="0"/>
          <w:sz w:val="24"/>
          <w:szCs w:val="28"/>
          <w:u w:val="single"/>
        </w:rPr>
        <w:t>财务资金</w:t>
      </w:r>
      <w:r>
        <w:rPr>
          <w:rFonts w:hint="eastAsia" w:ascii="仿宋" w:hAnsi="仿宋" w:eastAsia="仿宋" w:cs=".PingFang SC"/>
          <w:b/>
          <w:kern w:val="0"/>
          <w:sz w:val="24"/>
          <w:szCs w:val="28"/>
          <w:u w:val="single"/>
        </w:rPr>
        <w:t>岗</w:t>
      </w:r>
      <w:r>
        <w:rPr>
          <w:rFonts w:ascii="仿宋" w:hAnsi="仿宋" w:eastAsia="仿宋"/>
          <w:bCs/>
          <w:sz w:val="24"/>
        </w:rPr>
        <w:t>：主要负责</w:t>
      </w:r>
      <w:r>
        <w:rPr>
          <w:rFonts w:hint="eastAsia" w:ascii="仿宋" w:hAnsi="仿宋" w:eastAsia="仿宋"/>
          <w:bCs/>
          <w:sz w:val="24"/>
        </w:rPr>
        <w:t>安徽区域</w:t>
      </w:r>
      <w:r>
        <w:rPr>
          <w:rFonts w:ascii="仿宋" w:hAnsi="仿宋" w:eastAsia="仿宋"/>
          <w:bCs/>
          <w:sz w:val="24"/>
        </w:rPr>
        <w:t>预算管理、资金运营、税务</w:t>
      </w:r>
      <w:r>
        <w:rPr>
          <w:rFonts w:hint="eastAsia" w:ascii="仿宋" w:hAnsi="仿宋" w:eastAsia="仿宋"/>
          <w:bCs/>
          <w:sz w:val="24"/>
        </w:rPr>
        <w:t>管理、</w:t>
      </w:r>
      <w:r>
        <w:rPr>
          <w:rFonts w:ascii="仿宋" w:hAnsi="仿宋" w:eastAsia="仿宋"/>
          <w:bCs/>
          <w:sz w:val="24"/>
        </w:rPr>
        <w:t>融资管理、会计核算、</w:t>
      </w:r>
      <w:r>
        <w:rPr>
          <w:rFonts w:hint="eastAsia" w:ascii="仿宋" w:hAnsi="仿宋" w:eastAsia="仿宋"/>
          <w:bCs/>
          <w:sz w:val="24"/>
        </w:rPr>
        <w:t>报表统计、</w:t>
      </w:r>
      <w:r>
        <w:rPr>
          <w:rFonts w:ascii="仿宋" w:hAnsi="仿宋" w:eastAsia="仿宋"/>
          <w:bCs/>
          <w:sz w:val="24"/>
        </w:rPr>
        <w:t>数据分析等相关工作。</w:t>
      </w:r>
      <w:bookmarkStart w:id="0" w:name="_GoBack"/>
      <w:bookmarkEnd w:id="0"/>
    </w:p>
    <w:p>
      <w:pPr>
        <w:tabs>
          <w:tab w:val="left" w:pos="2938"/>
        </w:tabs>
        <w:spacing w:after="156" w:afterLines="50" w:line="540" w:lineRule="exact"/>
        <w:jc w:val="left"/>
        <w:rPr>
          <w:rFonts w:ascii="仿宋" w:hAnsi="仿宋" w:eastAsia="仿宋" w:cs="微软雅黑"/>
          <w:bCs/>
          <w:sz w:val="24"/>
          <w:szCs w:val="21"/>
        </w:rPr>
      </w:pPr>
      <w:r>
        <w:rPr>
          <w:rFonts w:ascii="仿宋" w:hAnsi="仿宋" w:eastAsia="仿宋" w:cs="微软雅黑"/>
          <w:bCs/>
          <w:sz w:val="24"/>
          <w:szCs w:val="21"/>
        </w:rPr>
        <w:t>3、要求：</w:t>
      </w:r>
    </w:p>
    <w:p>
      <w:pPr>
        <w:tabs>
          <w:tab w:val="left" w:pos="2938"/>
        </w:tabs>
        <w:spacing w:after="156" w:afterLines="50" w:line="540" w:lineRule="exact"/>
        <w:jc w:val="left"/>
        <w:rPr>
          <w:rFonts w:ascii="仿宋" w:hAnsi="仿宋" w:eastAsia="仿宋" w:cs="微软雅黑"/>
          <w:bCs/>
          <w:sz w:val="24"/>
          <w:szCs w:val="21"/>
        </w:rPr>
      </w:pPr>
      <w:r>
        <w:rPr>
          <w:rFonts w:ascii="仿宋" w:hAnsi="仿宋" w:eastAsia="仿宋" w:cs="微软雅黑"/>
          <w:bCs/>
          <w:sz w:val="24"/>
          <w:szCs w:val="21"/>
        </w:rPr>
        <w:t>财务管理等相关专业</w:t>
      </w:r>
      <w:r>
        <w:rPr>
          <w:rFonts w:hint="eastAsia" w:ascii="仿宋" w:hAnsi="仿宋" w:eastAsia="仿宋" w:cs="微软雅黑"/>
          <w:bCs/>
          <w:sz w:val="24"/>
          <w:szCs w:val="21"/>
        </w:rPr>
        <w:t>，通过英语四级，成绩为班级前60%，能服从安徽省内调配。</w:t>
      </w:r>
    </w:p>
    <w:p>
      <w:pPr>
        <w:spacing w:after="156" w:afterLines="50" w:line="540" w:lineRule="exact"/>
        <w:rPr>
          <w:rFonts w:ascii="仿宋" w:hAnsi="仿宋" w:eastAsia="仿宋"/>
          <w:b/>
          <w:sz w:val="28"/>
          <w:szCs w:val="36"/>
        </w:rPr>
      </w:pPr>
      <w:r>
        <w:rPr>
          <w:rFonts w:ascii="仿宋" w:hAnsi="仿宋" w:eastAsia="仿宋"/>
          <w:b/>
          <w:sz w:val="28"/>
          <w:szCs w:val="36"/>
        </w:rPr>
        <w:t xml:space="preserve">应聘流程 </w:t>
      </w:r>
    </w:p>
    <w:p>
      <w:pPr>
        <w:pStyle w:val="13"/>
        <w:numPr>
          <w:ilvl w:val="0"/>
          <w:numId w:val="1"/>
        </w:numPr>
        <w:spacing w:after="156" w:afterLines="50" w:line="540" w:lineRule="exact"/>
        <w:ind w:firstLineChars="0"/>
        <w:rPr>
          <w:rFonts w:ascii="仿宋" w:hAnsi="仿宋" w:eastAsia="仿宋"/>
          <w:bCs/>
          <w:sz w:val="24"/>
          <w:szCs w:val="21"/>
        </w:rPr>
      </w:pPr>
      <w:r>
        <w:rPr>
          <w:rFonts w:ascii="仿宋" w:hAnsi="仿宋" w:eastAsia="仿宋"/>
          <w:bCs/>
          <w:kern w:val="0"/>
          <w:sz w:val="24"/>
          <w:szCs w:val="21"/>
        </w:rPr>
        <w:t>申请步骤：简历</w:t>
      </w:r>
      <w:r>
        <w:rPr>
          <w:rFonts w:hint="eastAsia" w:ascii="仿宋" w:hAnsi="仿宋" w:eastAsia="仿宋"/>
          <w:bCs/>
          <w:kern w:val="0"/>
          <w:sz w:val="24"/>
          <w:szCs w:val="21"/>
        </w:rPr>
        <w:t xml:space="preserve">投递 - </w:t>
      </w:r>
      <w:r>
        <w:rPr>
          <w:rFonts w:ascii="仿宋" w:hAnsi="仿宋" w:eastAsia="仿宋"/>
          <w:bCs/>
          <w:kern w:val="0"/>
          <w:sz w:val="24"/>
          <w:szCs w:val="21"/>
        </w:rPr>
        <w:t>筛选</w:t>
      </w:r>
      <w:r>
        <w:rPr>
          <w:rFonts w:ascii="仿宋" w:hAnsi="仿宋" w:eastAsia="仿宋"/>
          <w:bCs/>
          <w:sz w:val="24"/>
          <w:szCs w:val="21"/>
        </w:rPr>
        <w:t xml:space="preserve"> </w:t>
      </w:r>
      <w:r>
        <w:rPr>
          <w:rFonts w:ascii="仿宋" w:hAnsi="仿宋" w:eastAsia="仿宋" w:cs="宋体"/>
          <w:bCs/>
          <w:sz w:val="24"/>
          <w:szCs w:val="21"/>
        </w:rPr>
        <w:t>–</w:t>
      </w:r>
      <w:r>
        <w:rPr>
          <w:rFonts w:hint="eastAsia" w:ascii="仿宋" w:hAnsi="仿宋" w:eastAsia="仿宋"/>
          <w:bCs/>
          <w:sz w:val="24"/>
          <w:szCs w:val="21"/>
        </w:rPr>
        <w:t>初</w:t>
      </w:r>
      <w:r>
        <w:rPr>
          <w:rFonts w:ascii="仿宋" w:hAnsi="仿宋" w:eastAsia="仿宋"/>
          <w:bCs/>
          <w:sz w:val="24"/>
          <w:szCs w:val="21"/>
        </w:rPr>
        <w:t xml:space="preserve">试 </w:t>
      </w:r>
      <w:r>
        <w:rPr>
          <w:rFonts w:ascii="仿宋" w:hAnsi="仿宋" w:eastAsia="仿宋" w:cs="宋体"/>
          <w:bCs/>
          <w:sz w:val="24"/>
          <w:szCs w:val="21"/>
        </w:rPr>
        <w:t>–</w:t>
      </w:r>
      <w:r>
        <w:rPr>
          <w:rFonts w:ascii="仿宋" w:hAnsi="仿宋" w:eastAsia="仿宋"/>
          <w:bCs/>
          <w:sz w:val="24"/>
          <w:szCs w:val="21"/>
        </w:rPr>
        <w:t>终试</w:t>
      </w:r>
    </w:p>
    <w:p>
      <w:pPr>
        <w:pStyle w:val="13"/>
        <w:numPr>
          <w:ilvl w:val="0"/>
          <w:numId w:val="1"/>
        </w:numPr>
        <w:spacing w:after="156" w:afterLines="50" w:line="540" w:lineRule="exact"/>
        <w:ind w:firstLineChars="0"/>
        <w:rPr>
          <w:rFonts w:ascii="仿宋" w:hAnsi="仿宋" w:eastAsia="仿宋"/>
          <w:bCs/>
          <w:sz w:val="24"/>
          <w:szCs w:val="21"/>
        </w:rPr>
      </w:pPr>
      <w:r>
        <w:rPr>
          <w:rFonts w:ascii="仿宋" w:hAnsi="仿宋" w:eastAsia="仿宋"/>
          <w:bCs/>
          <w:kern w:val="0"/>
          <w:sz w:val="24"/>
          <w:szCs w:val="21"/>
        </w:rPr>
        <w:t>申请渠道：</w:t>
      </w:r>
      <w:r>
        <w:rPr>
          <w:rStyle w:val="9"/>
          <w:rFonts w:ascii="仿宋" w:hAnsi="仿宋" w:eastAsia="仿宋"/>
          <w:bCs/>
          <w:color w:val="auto"/>
          <w:sz w:val="24"/>
        </w:rPr>
        <w:t>请</w:t>
      </w:r>
      <w:r>
        <w:fldChar w:fldCharType="begin"/>
      </w:r>
      <w:r>
        <w:instrText xml:space="preserve"> HYPERLINK "mailto:将简历发至HRBP%20龙正乐%20先生%20longzhengle@countrygarden.com.cn%20" </w:instrText>
      </w:r>
      <w:r>
        <w:fldChar w:fldCharType="separate"/>
      </w:r>
      <w:r>
        <w:rPr>
          <w:rStyle w:val="9"/>
          <w:rFonts w:ascii="仿宋" w:hAnsi="仿宋" w:eastAsia="仿宋"/>
          <w:bCs/>
          <w:sz w:val="24"/>
          <w:szCs w:val="21"/>
        </w:rPr>
        <w:t>将简历发至HR</w:t>
      </w:r>
      <w:r>
        <w:rPr>
          <w:rStyle w:val="9"/>
          <w:rFonts w:hint="eastAsia" w:ascii="仿宋" w:hAnsi="仿宋" w:eastAsia="仿宋"/>
          <w:bCs/>
          <w:sz w:val="24"/>
          <w:szCs w:val="21"/>
        </w:rPr>
        <w:t>BP</w:t>
      </w:r>
      <w:r>
        <w:rPr>
          <w:rStyle w:val="9"/>
          <w:rFonts w:ascii="仿宋" w:hAnsi="仿宋" w:eastAsia="仿宋"/>
          <w:bCs/>
          <w:sz w:val="24"/>
          <w:szCs w:val="21"/>
        </w:rPr>
        <w:t xml:space="preserve"> </w:t>
      </w:r>
      <w:r>
        <w:rPr>
          <w:rStyle w:val="9"/>
          <w:rFonts w:hint="eastAsia" w:ascii="仿宋" w:hAnsi="仿宋" w:eastAsia="仿宋"/>
          <w:bCs/>
          <w:sz w:val="24"/>
          <w:szCs w:val="21"/>
        </w:rPr>
        <w:t xml:space="preserve">龙正乐 </w:t>
      </w:r>
      <w:r>
        <w:rPr>
          <w:rStyle w:val="9"/>
          <w:rFonts w:ascii="仿宋" w:hAnsi="仿宋" w:eastAsia="仿宋"/>
          <w:bCs/>
          <w:sz w:val="24"/>
          <w:szCs w:val="21"/>
        </w:rPr>
        <w:t xml:space="preserve">先生 </w:t>
      </w:r>
      <w:r>
        <w:rPr>
          <w:rStyle w:val="9"/>
          <w:rFonts w:hint="eastAsia" w:ascii="仿宋" w:hAnsi="仿宋" w:eastAsia="仿宋"/>
          <w:bCs/>
          <w:sz w:val="24"/>
          <w:szCs w:val="21"/>
        </w:rPr>
        <w:t>longzhengle</w:t>
      </w:r>
      <w:r>
        <w:rPr>
          <w:rStyle w:val="9"/>
          <w:rFonts w:ascii="仿宋" w:hAnsi="仿宋" w:eastAsia="仿宋"/>
          <w:bCs/>
          <w:sz w:val="24"/>
          <w:szCs w:val="21"/>
        </w:rPr>
        <w:t xml:space="preserve">@countrygarden.com.cn </w:t>
      </w:r>
      <w:r>
        <w:rPr>
          <w:rStyle w:val="9"/>
          <w:rFonts w:ascii="仿宋" w:hAnsi="仿宋" w:eastAsia="仿宋"/>
          <w:bCs/>
          <w:sz w:val="24"/>
          <w:szCs w:val="21"/>
        </w:rPr>
        <w:fldChar w:fldCharType="end"/>
      </w:r>
      <w:r>
        <w:rPr>
          <w:rFonts w:hint="eastAsia" w:ascii="仿宋" w:hAnsi="仿宋" w:eastAsia="仿宋"/>
          <w:bCs/>
          <w:sz w:val="24"/>
          <w:szCs w:val="21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134" w:bottom="1134" w:left="1134" w:header="1134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5DF06E2-5477-4C2C-BB5A-9BC882D5B30F}"/>
  </w:font>
  <w:font w:name="AppleSystemUIFon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93B97A2F-56CB-4A42-9044-1FBA4317E6D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EDEB6034-0A85-4DE8-B43D-AAD299D999C5}"/>
  </w:font>
  <w:font w:name="AppleSystemUIFontBold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8B06A83-B49E-4274-9535-8744ACB75AF1}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8BE9D55F-A48D-4BA9-8FDF-72E80877F2FB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6" w:fontKey="{34D5F5BF-E514-4074-B466-AC6FB4A47A76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7" w:fontKey="{0B0EA432-4F16-445B-9732-8C6BE51B3F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5768780"/>
    </w:sdtPr>
    <w:sdtEndPr>
      <w:rPr>
        <w:rFonts w:ascii="Arial Black" w:hAnsi="Arial Black"/>
        <w:color w:val="7F7F7F" w:themeColor="background1" w:themeShade="80"/>
      </w:rPr>
    </w:sdtEndPr>
    <w:sdtContent>
      <w:sdt>
        <w:sdtPr>
          <w:id w:val="1728636285"/>
        </w:sdtPr>
        <w:sdtEndPr>
          <w:rPr>
            <w:rFonts w:ascii="Arial Black" w:hAnsi="Arial Black"/>
            <w:color w:val="7F7F7F" w:themeColor="background1" w:themeShade="80"/>
          </w:rPr>
        </w:sdtEndPr>
        <w:sdtContent>
          <w:p>
            <w:pPr>
              <w:pStyle w:val="3"/>
              <w:jc w:val="center"/>
              <w:rPr>
                <w:rFonts w:ascii="Arial Black" w:hAnsi="Arial Black"/>
                <w:color w:val="7F7F7F" w:themeColor="background1" w:themeShade="80"/>
              </w:rPr>
            </w:pPr>
            <w:r>
              <w:rPr>
                <w:rFonts w:ascii="Arial Black" w:hAnsi="Arial Black"/>
                <w:color w:val="7F7F7F" w:themeColor="background1" w:themeShade="80"/>
                <w:lang w:val="zh-CN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fldChar w:fldCharType="begin"/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instrText xml:space="preserve">PAGE</w:instrText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fldChar w:fldCharType="separate"/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t>2</w:t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fldChar w:fldCharType="end"/>
            </w:r>
            <w:r>
              <w:rPr>
                <w:rFonts w:ascii="Arial Black" w:hAnsi="Arial Black"/>
                <w:color w:val="7F7F7F" w:themeColor="background1" w:themeShade="80"/>
                <w:lang w:val="zh-CN"/>
              </w:rPr>
              <w:t xml:space="preserve"> / </w:t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fldChar w:fldCharType="begin"/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instrText xml:space="preserve">NUMPAGES</w:instrText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fldChar w:fldCharType="separate"/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t>2</w:t>
            </w:r>
            <w:r>
              <w:rPr>
                <w:rFonts w:ascii="Arial Black" w:hAnsi="Arial Black"/>
                <w:b/>
                <w:bCs/>
                <w:color w:val="7F7F7F" w:themeColor="background1" w:themeShade="8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/>
      <w:jc w:val="right"/>
    </w:pPr>
    <w:r>
      <w:drawing>
        <wp:inline distT="0" distB="0" distL="0" distR="0">
          <wp:extent cx="1565275" cy="238125"/>
          <wp:effectExtent l="0" t="0" r="0" b="0"/>
          <wp:docPr id="3" name="图片 3" descr="E:\表单\25周年新LOGO模板\安徽区域新logo\安徽区域新 logo-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表单\25周年新LOGO模板\安徽区域新logo\安徽区域新 logo-横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540" cy="24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278765</wp:posOffset>
              </wp:positionV>
              <wp:extent cx="614616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1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21.95pt;height:0pt;width:483.95pt;mso-position-horizontal:center;mso-position-horizontal-relative:margin;z-index:251659264;mso-width-relative:page;mso-height-relative:page;" filled="f" stroked="t" coordsize="21600,21600" o:gfxdata="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kqrNNIAAAAGAQAADwAAAAAAAAABACAA&#10;AAAiAAAAZHJzL2Rvd25yZXYueG1sUEsBAhQAFAAAAAgAh07iQLbls7raAQAAhQMAAA4AAAAAAAAA&#10;AQAgAAAAIQEAAGRycy9lMm9Eb2MueG1sUEsFBgAAAAAGAAYAWQEAAG0FAAAAAA==&#10;">
              <v:fill on="f" focussize="0,0"/>
              <v:stroke weight="0.5pt" color="#7F7F7F [1612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806"/>
    <w:multiLevelType w:val="multilevel"/>
    <w:tmpl w:val="1E3F180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5E"/>
    <w:rsid w:val="00012AC7"/>
    <w:rsid w:val="001001FC"/>
    <w:rsid w:val="00141364"/>
    <w:rsid w:val="001503EA"/>
    <w:rsid w:val="00164290"/>
    <w:rsid w:val="001810E6"/>
    <w:rsid w:val="00183EAA"/>
    <w:rsid w:val="001C61D6"/>
    <w:rsid w:val="0020700C"/>
    <w:rsid w:val="002B02E4"/>
    <w:rsid w:val="002C01F0"/>
    <w:rsid w:val="0037792E"/>
    <w:rsid w:val="00396CAD"/>
    <w:rsid w:val="003C56F5"/>
    <w:rsid w:val="003E28F9"/>
    <w:rsid w:val="003E7E8B"/>
    <w:rsid w:val="00405041"/>
    <w:rsid w:val="00464B4F"/>
    <w:rsid w:val="004B38B0"/>
    <w:rsid w:val="004C7AE8"/>
    <w:rsid w:val="00587179"/>
    <w:rsid w:val="00597E4D"/>
    <w:rsid w:val="00613D17"/>
    <w:rsid w:val="00681E36"/>
    <w:rsid w:val="006C070B"/>
    <w:rsid w:val="006E2DE8"/>
    <w:rsid w:val="00714096"/>
    <w:rsid w:val="007246BC"/>
    <w:rsid w:val="00744865"/>
    <w:rsid w:val="00747539"/>
    <w:rsid w:val="007527E8"/>
    <w:rsid w:val="00793E57"/>
    <w:rsid w:val="007D622A"/>
    <w:rsid w:val="007E735E"/>
    <w:rsid w:val="008327E2"/>
    <w:rsid w:val="00863125"/>
    <w:rsid w:val="008C1716"/>
    <w:rsid w:val="00937B8C"/>
    <w:rsid w:val="00982000"/>
    <w:rsid w:val="00993FDA"/>
    <w:rsid w:val="00A40947"/>
    <w:rsid w:val="00AA624D"/>
    <w:rsid w:val="00B47044"/>
    <w:rsid w:val="00B67667"/>
    <w:rsid w:val="00B70BBA"/>
    <w:rsid w:val="00BF416D"/>
    <w:rsid w:val="00C56664"/>
    <w:rsid w:val="00CF3EE6"/>
    <w:rsid w:val="00CF67F0"/>
    <w:rsid w:val="00D13AF3"/>
    <w:rsid w:val="00D36971"/>
    <w:rsid w:val="00DC42E6"/>
    <w:rsid w:val="00DE6C94"/>
    <w:rsid w:val="00E14A2F"/>
    <w:rsid w:val="00E276B3"/>
    <w:rsid w:val="00E426AE"/>
    <w:rsid w:val="00E538B0"/>
    <w:rsid w:val="00E87C3F"/>
    <w:rsid w:val="00EA108F"/>
    <w:rsid w:val="00F01922"/>
    <w:rsid w:val="00F1096F"/>
    <w:rsid w:val="00F154DF"/>
    <w:rsid w:val="00F54DFA"/>
    <w:rsid w:val="00FA2BE1"/>
    <w:rsid w:val="00FE2E6F"/>
    <w:rsid w:val="01597672"/>
    <w:rsid w:val="04A80D3A"/>
    <w:rsid w:val="0D92482E"/>
    <w:rsid w:val="0EFC2242"/>
    <w:rsid w:val="0FD9540C"/>
    <w:rsid w:val="13F76433"/>
    <w:rsid w:val="13FE2EF6"/>
    <w:rsid w:val="15AA1497"/>
    <w:rsid w:val="1B121E90"/>
    <w:rsid w:val="1B3D1C3B"/>
    <w:rsid w:val="238D10F5"/>
    <w:rsid w:val="3A1143E6"/>
    <w:rsid w:val="3CDE7E9D"/>
    <w:rsid w:val="3FE502A4"/>
    <w:rsid w:val="415B1AF4"/>
    <w:rsid w:val="44DE7071"/>
    <w:rsid w:val="45006740"/>
    <w:rsid w:val="4DBD4313"/>
    <w:rsid w:val="5B531D5B"/>
    <w:rsid w:val="5C2B1427"/>
    <w:rsid w:val="5DCF5C65"/>
    <w:rsid w:val="5E2E5899"/>
    <w:rsid w:val="62E47C75"/>
    <w:rsid w:val="6B9D2C2C"/>
    <w:rsid w:val="6E917708"/>
    <w:rsid w:val="75E24DA6"/>
    <w:rsid w:val="771B0BFE"/>
    <w:rsid w:val="7E7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5A647D-4B3E-45CA-A420-7AE0928C8C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1185</Characters>
  <Lines>9</Lines>
  <Paragraphs>2</Paragraphs>
  <TotalTime>253</TotalTime>
  <ScaleCrop>false</ScaleCrop>
  <LinksUpToDate>false</LinksUpToDate>
  <CharactersWithSpaces>1390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2017-09-24T05:19:00Z</dcterms:created>
  <dc:creator>罗文婕</dc:creator>
  <cp:lastModifiedBy>夏芒</cp:lastModifiedBy>
  <cp:lastPrinted>2019-09-05T09:09:00Z</cp:lastPrinted>
  <dcterms:modified xsi:type="dcterms:W3CDTF">2020-06-10T06:33:43Z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